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spacing w:after="240" w:line="500" w:lineRule="atLeast"/>
        <w:jc w:val="center"/>
        <w:rPr>
          <w:rFonts w:ascii="Times" w:cs="Times" w:hAnsi="Times" w:eastAsia="Times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  <w:lang w:val="pt-PT"/>
        </w:rPr>
        <w:t xml:space="preserve">RILEVAZIONE DEGLI ALLIEVI BES PRESENTI IN CLASSE </w:t>
      </w:r>
    </w:p>
    <w:p>
      <w:pPr>
        <w:pStyle w:val="Di default"/>
        <w:spacing w:line="480" w:lineRule="auto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480" w:lineRule="auto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CLASSE _____ SEZ. _____</w:t>
      </w:r>
    </w:p>
    <w:p>
      <w:pPr>
        <w:pStyle w:val="Di default"/>
        <w:spacing w:line="480" w:lineRule="auto"/>
        <w:rPr>
          <w:rFonts w:ascii="Times" w:cs="Times" w:hAnsi="Times" w:eastAsia="Times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COORDINATORE _______________________________ DATA ___/___/___ </w:t>
      </w: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7308"/>
        <w:gridCol w:w="2324"/>
      </w:tblGrid>
      <w:tr>
        <w:tblPrEx>
          <w:shd w:val="clear" w:color="auto" w:fill="499bc9"/>
        </w:tblPrEx>
        <w:trPr>
          <w:trHeight w:val="297" w:hRule="atLeast"/>
          <w:tblHeader/>
        </w:trPr>
        <w:tc>
          <w:tcPr>
            <w:tcW w:type="dxa" w:w="7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jc w:val="center"/>
            </w:pPr>
            <w:r>
              <w:rPr>
                <w:sz w:val="24"/>
                <w:szCs w:val="24"/>
                <w:rtl w:val="0"/>
                <w:lang w:val="it-IT"/>
              </w:rPr>
              <w:t>numero alunni</w:t>
            </w:r>
          </w:p>
        </w:tc>
      </w:tr>
      <w:tr>
        <w:tblPrEx>
          <w:shd w:val="clear" w:color="auto" w:fill="ceddeb"/>
        </w:tblPrEx>
        <w:trPr>
          <w:trHeight w:val="1538" w:hRule="atLeast"/>
        </w:trPr>
        <w:tc>
          <w:tcPr>
            <w:tcW w:type="dxa" w:w="73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numPr>
                <w:ilvl w:val="0"/>
                <w:numId w:val="1"/>
              </w:numPr>
              <w:spacing w:after="240" w:line="440" w:lineRule="atLeast"/>
              <w:rPr>
                <w:rFonts w:ascii="Times" w:hAnsi="Times"/>
                <w:b w:val="1"/>
                <w:bCs w:val="1"/>
                <w:sz w:val="24"/>
                <w:szCs w:val="24"/>
                <w:lang w:val="it-IT"/>
              </w:rPr>
            </w:pP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it-IT"/>
              </w:rPr>
              <w:t>Disabilit</w:t>
            </w:r>
            <w:r>
              <w:rPr>
                <w:rFonts w:ascii="Times" w:hAnsi="Times" w:hint="default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certificate (Legge 104/92 art. 3, commi 1 e 3) </w:t>
            </w:r>
          </w:p>
          <w:p>
            <w:pPr>
              <w:pStyle w:val="Di default"/>
              <w:numPr>
                <w:ilvl w:val="0"/>
                <w:numId w:val="2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minorati vista </w:t>
            </w:r>
          </w:p>
          <w:p>
            <w:pPr>
              <w:pStyle w:val="Di default"/>
              <w:numPr>
                <w:ilvl w:val="0"/>
                <w:numId w:val="2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minorati udito </w:t>
            </w:r>
          </w:p>
          <w:p>
            <w:pPr>
              <w:pStyle w:val="Di default"/>
              <w:numPr>
                <w:ilvl w:val="0"/>
                <w:numId w:val="2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psicofisici </w:t>
            </w:r>
          </w:p>
        </w:tc>
        <w:tc>
          <w:tcPr>
            <w:tcW w:type="dxa" w:w="2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810" w:hRule="atLeast"/>
        </w:trPr>
        <w:tc>
          <w:tcPr>
            <w:tcW w:type="dxa" w:w="7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spacing w:after="240" w:line="440" w:lineRule="atLeast"/>
            </w:pP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pt-PT"/>
              </w:rPr>
              <w:t xml:space="preserve">2. </w:t>
            </w: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Disturbi evolutivi specifici 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pt-P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DSA 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pt-P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pt-PT"/>
              </w:rPr>
              <w:t xml:space="preserve">ADHD 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borderline cognitivo </w:t>
            </w:r>
          </w:p>
          <w:p>
            <w:pPr>
              <w:pStyle w:val="Di default"/>
              <w:numPr>
                <w:ilvl w:val="0"/>
                <w:numId w:val="3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>altro</w:t>
            </w:r>
          </w:p>
        </w:tc>
        <w:tc>
          <w:tcPr>
            <w:tcW w:type="dxa" w:w="23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090" w:hRule="atLeast"/>
        </w:trPr>
        <w:tc>
          <w:tcPr>
            <w:tcW w:type="dxa" w:w="73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spacing w:after="240" w:line="440" w:lineRule="atLeast"/>
            </w:pP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pt-PT"/>
              </w:rPr>
              <w:t xml:space="preserve">3. </w:t>
            </w:r>
            <w:r>
              <w:rPr>
                <w:rFonts w:ascii="Times" w:hAnsi="Times"/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  Svantaggio (indicare il disagio prevalente) 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socio-economico 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linguistico-culturale 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disagio comportamentale/relazionale, biologico/fisico 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>comunit</w:t>
            </w:r>
            <w:r>
              <w:rPr>
                <w:rFonts w:ascii="Times" w:hAnsi="Times" w:hint="default"/>
                <w:sz w:val="24"/>
                <w:szCs w:val="24"/>
                <w:rtl w:val="0"/>
                <w:lang w:val="fr-FR"/>
              </w:rPr>
              <w:t xml:space="preserve">à </w:t>
            </w:r>
          </w:p>
          <w:p>
            <w:pPr>
              <w:pStyle w:val="Di default"/>
              <w:numPr>
                <w:ilvl w:val="0"/>
                <w:numId w:val="4"/>
              </w:numPr>
              <w:bidi w:val="0"/>
              <w:spacing w:line="280" w:lineRule="atLeast"/>
              <w:ind w:right="0"/>
              <w:jc w:val="left"/>
              <w:rPr>
                <w:rFonts w:ascii="Times" w:hAnsi="Times"/>
                <w:sz w:val="24"/>
                <w:szCs w:val="24"/>
                <w:rtl w:val="0"/>
                <w:lang w:val="it-IT"/>
              </w:rPr>
            </w:pPr>
            <w:r>
              <w:rPr>
                <w:rFonts w:ascii="Times" w:hAnsi="Times"/>
                <w:sz w:val="24"/>
                <w:szCs w:val="24"/>
                <w:rtl w:val="0"/>
                <w:lang w:val="it-IT"/>
              </w:rPr>
              <w:t xml:space="preserve">altro </w:t>
            </w:r>
          </w:p>
        </w:tc>
        <w:tc>
          <w:tcPr>
            <w:tcW w:type="dxa" w:w="232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  <w:p>
            <w:pPr>
              <w:pStyle w:val="Stile tabella 2"/>
            </w:pPr>
          </w:p>
        </w:tc>
      </w:tr>
    </w:tbl>
    <w:p>
      <w:pPr>
        <w:pStyle w:val="Di default"/>
        <w:widowControl w:val="0"/>
        <w:ind w:left="108" w:hanging="108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  <w:rPr>
          <w:rFonts w:ascii="Times" w:cs="Times" w:hAnsi="Times" w:eastAsia="Times"/>
          <w:sz w:val="24"/>
          <w:szCs w:val="24"/>
        </w:rPr>
      </w:pPr>
    </w:p>
    <w:p>
      <w:pPr>
        <w:pStyle w:val="Di default"/>
        <w:spacing w:line="280" w:lineRule="atLeast"/>
      </w:pPr>
      <w:r>
        <w:rPr>
          <w:rtl w:val="0"/>
          <w:lang w:val="it-IT"/>
        </w:rPr>
        <w:t>Luogo e data</w:t>
        <w:tab/>
        <w:tab/>
        <w:tab/>
        <w:tab/>
        <w:tab/>
        <w:tab/>
        <w:tab/>
        <w:tab/>
        <w:t>Il consiglio di sezione/classe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